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5C2" w:rsidRDefault="001345C2" w:rsidP="001345C2">
      <w:pPr>
        <w:suppressAutoHyphens/>
        <w:autoSpaceDE w:val="0"/>
        <w:spacing w:before="240"/>
        <w:ind w:firstLine="397"/>
        <w:jc w:val="center"/>
        <w:rPr>
          <w:b/>
          <w:szCs w:val="28"/>
        </w:rPr>
      </w:pPr>
      <w:r>
        <w:rPr>
          <w:b/>
          <w:szCs w:val="28"/>
        </w:rPr>
        <w:t xml:space="preserve">Контрольное мероприятие </w:t>
      </w:r>
      <w:r w:rsidR="00BF309D">
        <w:rPr>
          <w:b/>
          <w:szCs w:val="28"/>
        </w:rPr>
        <w:t>2</w:t>
      </w:r>
      <w:r>
        <w:rPr>
          <w:b/>
          <w:szCs w:val="28"/>
        </w:rPr>
        <w:t xml:space="preserve">. Текущий контроль. </w:t>
      </w:r>
      <w:bookmarkStart w:id="0" w:name="_GoBack"/>
      <w:r w:rsidR="00ED55B0" w:rsidRPr="00ED55B0">
        <w:rPr>
          <w:b/>
          <w:szCs w:val="28"/>
        </w:rPr>
        <w:t>Написание, отладка, тестирование работы программы</w:t>
      </w:r>
      <w:r>
        <w:rPr>
          <w:b/>
          <w:szCs w:val="28"/>
        </w:rPr>
        <w:t>.</w:t>
      </w:r>
    </w:p>
    <w:bookmarkEnd w:id="0"/>
    <w:p w:rsidR="00ED55B0" w:rsidRDefault="00ED55B0" w:rsidP="00ED55B0">
      <w:pPr>
        <w:suppressAutoHyphens/>
        <w:autoSpaceDE w:val="0"/>
        <w:ind w:firstLine="397"/>
        <w:rPr>
          <w:szCs w:val="28"/>
        </w:rPr>
      </w:pPr>
    </w:p>
    <w:p w:rsidR="00ED55B0" w:rsidRPr="00A14444" w:rsidRDefault="00ED55B0" w:rsidP="00ED55B0">
      <w:pPr>
        <w:suppressAutoHyphens/>
        <w:autoSpaceDE w:val="0"/>
        <w:ind w:firstLine="397"/>
        <w:rPr>
          <w:szCs w:val="28"/>
        </w:rPr>
      </w:pPr>
      <w:r w:rsidRPr="00A14444">
        <w:rPr>
          <w:szCs w:val="28"/>
        </w:rPr>
        <w:t xml:space="preserve">Все </w:t>
      </w:r>
      <w:r w:rsidRPr="00A14444">
        <w:rPr>
          <w:i/>
          <w:szCs w:val="28"/>
        </w:rPr>
        <w:t>иллюстрации</w:t>
      </w:r>
      <w:r w:rsidRPr="00A14444">
        <w:rPr>
          <w:szCs w:val="28"/>
        </w:rPr>
        <w:t xml:space="preserve"> в работе (эскизы, схемы, графики, фотографии) называются рисунками и их нумеруют в пределах раздела. В работе допускаются цветные рисунки</w:t>
      </w:r>
      <w:r>
        <w:rPr>
          <w:szCs w:val="28"/>
        </w:rPr>
        <w:t xml:space="preserve">, </w:t>
      </w:r>
      <w:r w:rsidRPr="00697654">
        <w:rPr>
          <w:szCs w:val="28"/>
        </w:rPr>
        <w:t>которые при печати работы должны быть такие же. Рисунки должны быть качественно изображены, а весь изображаемый на них текст читаем, и он не должен иметь слов на английском или ином языке, отличном от русского, исключением являются аббревиатуры и сокращения.</w:t>
      </w:r>
      <w:r w:rsidRPr="00A14444">
        <w:rPr>
          <w:szCs w:val="28"/>
        </w:rPr>
        <w:t xml:space="preserve"> Название рисунка состоит из его номера и наименования. Наименование может включать расшифровку обозначений, использованных в рисунке. Все рисунки нумеруются последовательно арабскими цифрами в пределах одного раздела. Номер рисунка состоит из порядкового номера раздела и порядкового номера рисунка в разделе, </w:t>
      </w:r>
      <w:proofErr w:type="gramStart"/>
      <w:r w:rsidRPr="00A14444">
        <w:rPr>
          <w:szCs w:val="28"/>
        </w:rPr>
        <w:t>разделенных</w:t>
      </w:r>
      <w:proofErr w:type="gramEnd"/>
      <w:r w:rsidRPr="00A14444">
        <w:rPr>
          <w:szCs w:val="28"/>
        </w:rPr>
        <w:t xml:space="preserve"> точкой. При небольшом числе рисунков допускается сквозная нумерация рисунков в пределах всей работы. В номер рисунка включается также слово «Рисунок», отделенное знаком «пробел» от цифрового обозначения.</w:t>
      </w:r>
    </w:p>
    <w:p w:rsidR="00ED55B0" w:rsidRPr="00A14444" w:rsidRDefault="00ED55B0" w:rsidP="00ED55B0">
      <w:pPr>
        <w:suppressAutoHyphens/>
        <w:autoSpaceDE w:val="0"/>
        <w:ind w:firstLine="397"/>
        <w:rPr>
          <w:szCs w:val="28"/>
        </w:rPr>
      </w:pPr>
      <w:r w:rsidRPr="00A14444">
        <w:rPr>
          <w:szCs w:val="28"/>
        </w:rPr>
        <w:t>Эскизы, схемы, графики, таблицы располагаются вслед за первым упоминанием о них в тексте, но не далее, чем на следующей странице. Обозначения и нумерация их элементов должны соответствовать тексту работы. Например, номер рисунка в разделе 1 будет: Рисунок 1.1, Рисунок 1.2.</w:t>
      </w:r>
    </w:p>
    <w:p w:rsidR="00ED55B0" w:rsidRDefault="00ED55B0" w:rsidP="00ED55B0">
      <w:pPr>
        <w:suppressAutoHyphens/>
        <w:autoSpaceDE w:val="0"/>
        <w:ind w:firstLine="397"/>
        <w:rPr>
          <w:szCs w:val="28"/>
        </w:rPr>
      </w:pPr>
      <w:r w:rsidRPr="00A14444">
        <w:rPr>
          <w:szCs w:val="28"/>
        </w:rPr>
        <w:t>На все рисунки в тексте работы должны быть ссылки. Первая ссылка имеет вид, например, «рисунок 1» или «рисунок 1.1»; а все последующие ссылки на этот рисунок должны иметь вид – «см. рисунок 1» или «см. рисунок 1.1». При ссылках на рисунки следует писать слово полностью, например, «… в соответствии с рисунком 2».</w:t>
      </w:r>
    </w:p>
    <w:p w:rsidR="00ED55B0" w:rsidRDefault="00ED55B0" w:rsidP="00ED55B0">
      <w:pPr>
        <w:suppressAutoHyphens/>
        <w:autoSpaceDE w:val="0"/>
        <w:ind w:firstLine="397"/>
        <w:rPr>
          <w:szCs w:val="28"/>
        </w:rPr>
      </w:pPr>
    </w:p>
    <w:p w:rsidR="00ED55B0" w:rsidRPr="00511C9F" w:rsidRDefault="00ED55B0" w:rsidP="00ED55B0">
      <w:pPr>
        <w:autoSpaceDE w:val="0"/>
        <w:ind w:firstLine="397"/>
        <w:rPr>
          <w:szCs w:val="28"/>
        </w:rPr>
      </w:pPr>
      <w:r w:rsidRPr="00511C9F">
        <w:rPr>
          <w:szCs w:val="28"/>
        </w:rPr>
        <w:t xml:space="preserve">При указании в пояснительной записке схем алгоритмов используется ГОСТ </w:t>
      </w:r>
      <w:r w:rsidRPr="00511C9F">
        <w:rPr>
          <w:color w:val="000000" w:themeColor="text1"/>
          <w:szCs w:val="28"/>
        </w:rPr>
        <w:t>19.701–90</w:t>
      </w:r>
      <w:r w:rsidRPr="00511C9F">
        <w:rPr>
          <w:szCs w:val="28"/>
        </w:rPr>
        <w:t xml:space="preserve"> [9]. Следовательно, можно использовать только следующие символы:</w:t>
      </w:r>
    </w:p>
    <w:p w:rsidR="00ED55B0" w:rsidRPr="00511C9F" w:rsidRDefault="00ED55B0" w:rsidP="00ED55B0">
      <w:pPr>
        <w:pageBreakBefore/>
        <w:autoSpaceDE w:val="0"/>
        <w:ind w:firstLine="397"/>
        <w:rPr>
          <w:color w:val="000000" w:themeColor="text1"/>
          <w:szCs w:val="28"/>
        </w:rPr>
      </w:pPr>
      <w:r w:rsidRPr="00511C9F">
        <w:rPr>
          <w:color w:val="000000" w:themeColor="text1"/>
          <w:szCs w:val="28"/>
        </w:rPr>
        <w:lastRenderedPageBreak/>
        <w:t>Таблица 1 – Символы, используемые в схемах алгоритмов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884"/>
        <w:gridCol w:w="2548"/>
        <w:gridCol w:w="5202"/>
      </w:tblGrid>
      <w:tr w:rsidR="00ED55B0" w:rsidRPr="00511C9F" w:rsidTr="00F20142">
        <w:tc>
          <w:tcPr>
            <w:tcW w:w="1896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szCs w:val="28"/>
              </w:rPr>
              <w:t>Символ</w:t>
            </w:r>
          </w:p>
        </w:tc>
        <w:tc>
          <w:tcPr>
            <w:tcW w:w="1501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szCs w:val="28"/>
              </w:rPr>
              <w:t>Название</w:t>
            </w:r>
          </w:p>
        </w:tc>
        <w:tc>
          <w:tcPr>
            <w:tcW w:w="6237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szCs w:val="28"/>
              </w:rPr>
              <w:t>Назначение</w:t>
            </w:r>
          </w:p>
        </w:tc>
      </w:tr>
      <w:tr w:rsidR="00ED55B0" w:rsidRPr="00511C9F" w:rsidTr="00F20142">
        <w:tc>
          <w:tcPr>
            <w:tcW w:w="1896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rFonts w:ascii="Arial" w:hAnsi="Arial" w:cs="Arial"/>
                <w:noProof/>
                <w:color w:val="444444"/>
                <w:szCs w:val="28"/>
                <w:lang w:eastAsia="ru-RU"/>
              </w:rPr>
              <w:drawing>
                <wp:inline distT="0" distB="0" distL="0" distR="0" wp14:anchorId="6A7F59A1" wp14:editId="329E73F8">
                  <wp:extent cx="995911" cy="542925"/>
                  <wp:effectExtent l="0" t="0" r="0" b="0"/>
                  <wp:docPr id="22" name="Рисунок 22" descr="https://api.docs.cntd.ru/img/90/41/99/4/059f1d6b-6651-46b4-ad3f-6955418d257b/P00870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api.docs.cntd.ru/img/90/41/99/4/059f1d6b-6651-46b4-ad3f-6955418d257b/P0087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6548" cy="597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1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szCs w:val="28"/>
              </w:rPr>
              <w:t>Данные</w:t>
            </w:r>
          </w:p>
        </w:tc>
        <w:tc>
          <w:tcPr>
            <w:tcW w:w="6237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rPr>
                <w:szCs w:val="28"/>
              </w:rPr>
            </w:pPr>
            <w:r w:rsidRPr="00511C9F">
              <w:rPr>
                <w:szCs w:val="28"/>
              </w:rPr>
              <w:t xml:space="preserve">Отображает данные, носитель данных не </w:t>
            </w:r>
            <w:r w:rsidRPr="00511C9F">
              <w:rPr>
                <w:szCs w:val="28"/>
              </w:rPr>
              <w:br/>
              <w:t>определен. Используется, например, для ввода и вывода данных.</w:t>
            </w:r>
          </w:p>
        </w:tc>
      </w:tr>
      <w:tr w:rsidR="00ED55B0" w:rsidRPr="00511C9F" w:rsidTr="00F20142">
        <w:tc>
          <w:tcPr>
            <w:tcW w:w="1896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noProof/>
                <w:szCs w:val="28"/>
                <w:lang w:eastAsia="ru-RU"/>
              </w:rPr>
              <w:drawing>
                <wp:inline distT="0" distB="0" distL="0" distR="0" wp14:anchorId="069DC2E5" wp14:editId="6D4A7CDE">
                  <wp:extent cx="880060" cy="600075"/>
                  <wp:effectExtent l="0" t="0" r="0" b="0"/>
                  <wp:docPr id="23" name="Рисунок 23" descr="https://api.docs.cntd.ru/img/90/41/99/4/059f1d6b-6651-46b4-ad3f-6955418d257b/P00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api.docs.cntd.ru/img/90/41/99/4/059f1d6b-6651-46b4-ad3f-6955418d257b/P00B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233" cy="688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1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szCs w:val="28"/>
              </w:rPr>
              <w:t>Процесс</w:t>
            </w:r>
          </w:p>
        </w:tc>
        <w:tc>
          <w:tcPr>
            <w:tcW w:w="6237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rPr>
                <w:szCs w:val="28"/>
              </w:rPr>
            </w:pPr>
            <w:r w:rsidRPr="00511C9F">
              <w:rPr>
                <w:szCs w:val="28"/>
              </w:rPr>
              <w:t xml:space="preserve">Отображает функцию обработки данных </w:t>
            </w:r>
            <w:r w:rsidRPr="00511C9F">
              <w:rPr>
                <w:szCs w:val="28"/>
              </w:rPr>
              <w:br/>
              <w:t>(действия или набор действий) любого вида.</w:t>
            </w:r>
          </w:p>
        </w:tc>
      </w:tr>
      <w:tr w:rsidR="00ED55B0" w:rsidRPr="00511C9F" w:rsidTr="00F20142">
        <w:tc>
          <w:tcPr>
            <w:tcW w:w="1896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noProof/>
                <w:szCs w:val="28"/>
                <w:lang w:eastAsia="ru-RU"/>
              </w:rPr>
              <w:drawing>
                <wp:inline distT="0" distB="0" distL="0" distR="0" wp14:anchorId="79FC878E" wp14:editId="67E9533C">
                  <wp:extent cx="895292" cy="600075"/>
                  <wp:effectExtent l="0" t="0" r="635" b="0"/>
                  <wp:docPr id="24" name="Рисунок 24" descr="https://api.docs.cntd.ru/img/90/41/99/4/059f1d6b-6651-46b4-ad3f-6955418d257b/P00C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api.docs.cntd.ru/img/90/41/99/4/059f1d6b-6651-46b4-ad3f-6955418d257b/P00C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905" cy="650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1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szCs w:val="28"/>
              </w:rPr>
              <w:t>Предопределенный процесс</w:t>
            </w:r>
          </w:p>
        </w:tc>
        <w:tc>
          <w:tcPr>
            <w:tcW w:w="6237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rPr>
                <w:szCs w:val="28"/>
              </w:rPr>
            </w:pPr>
            <w:r w:rsidRPr="00511C9F">
              <w:rPr>
                <w:szCs w:val="28"/>
              </w:rPr>
              <w:t>Отображает процесс (символ выше) оп</w:t>
            </w:r>
            <w:r w:rsidRPr="00511C9F">
              <w:rPr>
                <w:szCs w:val="28"/>
              </w:rPr>
              <w:t>е</w:t>
            </w:r>
            <w:r w:rsidRPr="00511C9F">
              <w:rPr>
                <w:szCs w:val="28"/>
              </w:rPr>
              <w:t xml:space="preserve">раций, </w:t>
            </w:r>
            <w:r w:rsidRPr="00511C9F">
              <w:rPr>
                <w:szCs w:val="28"/>
              </w:rPr>
              <w:br/>
              <w:t>которые определены в другом месте (внешний файл, модуль или другая часть программы).</w:t>
            </w:r>
          </w:p>
        </w:tc>
      </w:tr>
      <w:tr w:rsidR="00ED55B0" w:rsidRPr="00511C9F" w:rsidTr="00F20142">
        <w:tc>
          <w:tcPr>
            <w:tcW w:w="1896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noProof/>
                <w:szCs w:val="28"/>
                <w:lang w:eastAsia="ru-RU"/>
              </w:rPr>
              <w:drawing>
                <wp:inline distT="0" distB="0" distL="0" distR="0" wp14:anchorId="317F3AB1" wp14:editId="78FB6BB1">
                  <wp:extent cx="894033" cy="609600"/>
                  <wp:effectExtent l="0" t="0" r="1905" b="0"/>
                  <wp:docPr id="25" name="Рисунок 25" descr="https://api.docs.cntd.ru/img/90/41/99/4/059f1d6b-6651-46b4-ad3f-6955418d257b/P00C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api.docs.cntd.ru/img/90/41/99/4/059f1d6b-6651-46b4-ad3f-6955418d257b/P00C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637" cy="643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1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szCs w:val="28"/>
              </w:rPr>
              <w:t>Подготовка</w:t>
            </w:r>
          </w:p>
        </w:tc>
        <w:tc>
          <w:tcPr>
            <w:tcW w:w="6237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rPr>
                <w:szCs w:val="28"/>
              </w:rPr>
            </w:pPr>
            <w:r w:rsidRPr="00511C9F">
              <w:rPr>
                <w:szCs w:val="28"/>
              </w:rPr>
              <w:t xml:space="preserve">Отображает модификацию команды или группы команд с целью воздействия на некоторую </w:t>
            </w:r>
            <w:r w:rsidRPr="00511C9F">
              <w:rPr>
                <w:szCs w:val="28"/>
              </w:rPr>
              <w:br/>
              <w:t>последующую функцию. Может, напр</w:t>
            </w:r>
            <w:r w:rsidRPr="00511C9F">
              <w:rPr>
                <w:szCs w:val="28"/>
              </w:rPr>
              <w:t>и</w:t>
            </w:r>
            <w:r w:rsidRPr="00511C9F">
              <w:rPr>
                <w:szCs w:val="28"/>
              </w:rPr>
              <w:t xml:space="preserve">мер, </w:t>
            </w:r>
            <w:r w:rsidRPr="00511C9F">
              <w:rPr>
                <w:szCs w:val="28"/>
              </w:rPr>
              <w:br/>
              <w:t>использоваться для определения пер</w:t>
            </w:r>
            <w:r w:rsidRPr="00511C9F">
              <w:rPr>
                <w:szCs w:val="28"/>
              </w:rPr>
              <w:t>е</w:t>
            </w:r>
            <w:r w:rsidRPr="00511C9F">
              <w:rPr>
                <w:szCs w:val="28"/>
              </w:rPr>
              <w:t xml:space="preserve">менных, </w:t>
            </w:r>
            <w:r w:rsidRPr="00511C9F">
              <w:rPr>
                <w:szCs w:val="28"/>
              </w:rPr>
              <w:br/>
              <w:t>используемых в последующем процессе или для переопределения функций.</w:t>
            </w:r>
          </w:p>
        </w:tc>
      </w:tr>
      <w:tr w:rsidR="00ED55B0" w:rsidRPr="00511C9F" w:rsidTr="00F20142">
        <w:tc>
          <w:tcPr>
            <w:tcW w:w="1896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noProof/>
                <w:szCs w:val="28"/>
              </w:rPr>
            </w:pPr>
            <w:r w:rsidRPr="00511C9F">
              <w:rPr>
                <w:noProof/>
                <w:szCs w:val="28"/>
                <w:lang w:eastAsia="ru-RU"/>
              </w:rPr>
              <w:drawing>
                <wp:inline distT="0" distB="0" distL="0" distR="0" wp14:anchorId="6C149660" wp14:editId="6CD9E07A">
                  <wp:extent cx="895350" cy="1181100"/>
                  <wp:effectExtent l="0" t="0" r="0" b="0"/>
                  <wp:docPr id="40" name="Изображение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932" cy="1181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1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szCs w:val="28"/>
              </w:rPr>
              <w:t>Граница цикла</w:t>
            </w:r>
          </w:p>
        </w:tc>
        <w:tc>
          <w:tcPr>
            <w:tcW w:w="6237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rPr>
                <w:szCs w:val="28"/>
              </w:rPr>
            </w:pPr>
            <w:r w:rsidRPr="00511C9F">
              <w:rPr>
                <w:szCs w:val="28"/>
              </w:rPr>
              <w:t>Состоит из двух частей отображающих начало и конец цикла, соответственно. Обе части символа внутри имеют один и тот же идентификатор. При наличии вложенных циклов внутренности всех циклов, кроме последнего сдвигают вправо на уровень следующего столбца.</w:t>
            </w:r>
          </w:p>
        </w:tc>
      </w:tr>
      <w:tr w:rsidR="00ED55B0" w:rsidRPr="00511C9F" w:rsidTr="00F20142">
        <w:tc>
          <w:tcPr>
            <w:tcW w:w="1896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noProof/>
                <w:szCs w:val="28"/>
              </w:rPr>
            </w:pPr>
            <w:r w:rsidRPr="00511C9F">
              <w:rPr>
                <w:rFonts w:ascii="Liberation Serif" w:hAnsi="Liberation Serif"/>
                <w:noProof/>
                <w:color w:val="000000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F57EBB" wp14:editId="2D0BAC85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-8890</wp:posOffset>
                      </wp:positionV>
                      <wp:extent cx="438150" cy="409575"/>
                      <wp:effectExtent l="0" t="0" r="19050" b="28575"/>
                      <wp:wrapNone/>
                      <wp:docPr id="27" name="Овал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095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7" o:spid="_x0000_s1026" style="position:absolute;margin-left:23.15pt;margin-top:-.7pt;width:34.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501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szCs w:val="28"/>
              </w:rPr>
              <w:t>Соединитель</w:t>
            </w:r>
          </w:p>
        </w:tc>
        <w:tc>
          <w:tcPr>
            <w:tcW w:w="6237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rPr>
                <w:szCs w:val="28"/>
              </w:rPr>
            </w:pPr>
            <w:r w:rsidRPr="00511C9F">
              <w:rPr>
                <w:szCs w:val="28"/>
              </w:rPr>
              <w:t>Отображает выход и вход между частями схемы. Соответствующие символы-соединители содержат одно и то же ун</w:t>
            </w:r>
            <w:r w:rsidRPr="00511C9F">
              <w:rPr>
                <w:szCs w:val="28"/>
              </w:rPr>
              <w:t>и</w:t>
            </w:r>
            <w:r w:rsidRPr="00511C9F">
              <w:rPr>
                <w:szCs w:val="28"/>
              </w:rPr>
              <w:t xml:space="preserve">кальное обозначение. </w:t>
            </w:r>
            <w:r w:rsidRPr="00511C9F">
              <w:rPr>
                <w:szCs w:val="28"/>
              </w:rPr>
              <w:br/>
              <w:t>Используется для разделения схем алг</w:t>
            </w:r>
            <w:r w:rsidRPr="00511C9F">
              <w:rPr>
                <w:szCs w:val="28"/>
              </w:rPr>
              <w:t>о</w:t>
            </w:r>
            <w:r w:rsidRPr="00511C9F">
              <w:rPr>
                <w:szCs w:val="28"/>
              </w:rPr>
              <w:t>ритма на несколько частей.</w:t>
            </w:r>
          </w:p>
        </w:tc>
      </w:tr>
      <w:tr w:rsidR="00ED55B0" w:rsidRPr="00511C9F" w:rsidTr="00F20142">
        <w:tc>
          <w:tcPr>
            <w:tcW w:w="1896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noProof/>
                <w:szCs w:val="28"/>
              </w:rPr>
            </w:pPr>
            <w:r w:rsidRPr="00511C9F">
              <w:rPr>
                <w:noProof/>
                <w:lang w:eastAsia="ru-RU"/>
              </w:rPr>
              <w:drawing>
                <wp:inline distT="0" distB="0" distL="0" distR="0" wp14:anchorId="05695AE5" wp14:editId="35D0A67C">
                  <wp:extent cx="1040538" cy="390525"/>
                  <wp:effectExtent l="0" t="0" r="0" b="0"/>
                  <wp:docPr id="43" name="Рисунок 43" descr="https://api.docs.cntd.ru/img/90/41/99/4/059f1d6b-6651-46b4-ad3f-6955418d257b/P010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api.docs.cntd.ru/img/90/41/99/4/059f1d6b-6651-46b4-ad3f-6955418d257b/P010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5051" cy="42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1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szCs w:val="28"/>
              </w:rPr>
              <w:t>Терминатор</w:t>
            </w:r>
          </w:p>
        </w:tc>
        <w:tc>
          <w:tcPr>
            <w:tcW w:w="6237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rPr>
                <w:szCs w:val="28"/>
              </w:rPr>
            </w:pPr>
            <w:r w:rsidRPr="00511C9F">
              <w:rPr>
                <w:szCs w:val="28"/>
              </w:rPr>
              <w:t xml:space="preserve">Отображает выход во внешнюю среду и вход из внешней среды. Используют, в основном, для </w:t>
            </w:r>
            <w:r w:rsidRPr="00511C9F">
              <w:rPr>
                <w:szCs w:val="28"/>
              </w:rPr>
              <w:br/>
              <w:t>показания начала и конца схемы пр</w:t>
            </w:r>
            <w:r w:rsidRPr="00511C9F">
              <w:rPr>
                <w:szCs w:val="28"/>
              </w:rPr>
              <w:t>о</w:t>
            </w:r>
            <w:r w:rsidRPr="00511C9F">
              <w:rPr>
                <w:szCs w:val="28"/>
              </w:rPr>
              <w:t>граммы.</w:t>
            </w:r>
          </w:p>
        </w:tc>
      </w:tr>
      <w:tr w:rsidR="00ED55B0" w:rsidRPr="00511C9F" w:rsidTr="00F20142">
        <w:tc>
          <w:tcPr>
            <w:tcW w:w="1896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noProof/>
                <w:szCs w:val="28"/>
              </w:rPr>
            </w:pPr>
            <w:r w:rsidRPr="00511C9F">
              <w:rPr>
                <w:noProof/>
                <w:lang w:eastAsia="ru-RU"/>
              </w:rPr>
              <w:drawing>
                <wp:inline distT="0" distB="0" distL="0" distR="0" wp14:anchorId="72AC3185" wp14:editId="52F4AD95">
                  <wp:extent cx="1022300" cy="581025"/>
                  <wp:effectExtent l="0" t="0" r="6985" b="0"/>
                  <wp:docPr id="37" name="Рисунок 37" descr="https://api.docs.cntd.ru/img/90/41/99/4/059f1d6b-6651-46b4-ad3f-6955418d257b/P00D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api.docs.cntd.ru/img/90/41/99/4/059f1d6b-6651-46b4-ad3f-6955418d257b/P00D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465" cy="628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1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szCs w:val="28"/>
              </w:rPr>
              <w:t>Решение</w:t>
            </w:r>
          </w:p>
        </w:tc>
        <w:tc>
          <w:tcPr>
            <w:tcW w:w="6237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rPr>
                <w:szCs w:val="28"/>
              </w:rPr>
            </w:pPr>
            <w:r w:rsidRPr="00511C9F">
              <w:rPr>
                <w:szCs w:val="28"/>
              </w:rPr>
              <w:t xml:space="preserve">Отображает решение переключательного типа, </w:t>
            </w:r>
            <w:proofErr w:type="gramStart"/>
            <w:r w:rsidRPr="00511C9F">
              <w:rPr>
                <w:szCs w:val="28"/>
              </w:rPr>
              <w:t>имеющую</w:t>
            </w:r>
            <w:proofErr w:type="gramEnd"/>
            <w:r w:rsidRPr="00511C9F">
              <w:rPr>
                <w:szCs w:val="28"/>
              </w:rPr>
              <w:t xml:space="preserve">, возможно несколько выходов, один из которых может быть активизирован после вычисления </w:t>
            </w:r>
            <w:r w:rsidRPr="00511C9F">
              <w:rPr>
                <w:szCs w:val="28"/>
              </w:rPr>
              <w:lastRenderedPageBreak/>
              <w:t>усл</w:t>
            </w:r>
            <w:r w:rsidRPr="00511C9F">
              <w:rPr>
                <w:szCs w:val="28"/>
              </w:rPr>
              <w:t>о</w:t>
            </w:r>
            <w:r w:rsidRPr="00511C9F">
              <w:rPr>
                <w:szCs w:val="28"/>
              </w:rPr>
              <w:t xml:space="preserve">вий, определенных внутри этого </w:t>
            </w:r>
            <w:r w:rsidRPr="00511C9F">
              <w:rPr>
                <w:szCs w:val="28"/>
              </w:rPr>
              <w:br/>
              <w:t xml:space="preserve">символа. Используется, в основном, для создания путей после проверки условий, написанных в </w:t>
            </w:r>
            <w:r w:rsidRPr="00511C9F">
              <w:rPr>
                <w:szCs w:val="28"/>
              </w:rPr>
              <w:br/>
              <w:t>символе, возможные результаты прив</w:t>
            </w:r>
            <w:r w:rsidRPr="00511C9F">
              <w:rPr>
                <w:szCs w:val="28"/>
              </w:rPr>
              <w:t>о</w:t>
            </w:r>
            <w:r w:rsidRPr="00511C9F">
              <w:rPr>
                <w:szCs w:val="28"/>
              </w:rPr>
              <w:t>дятся возле выходящих из него линий.</w:t>
            </w:r>
          </w:p>
        </w:tc>
      </w:tr>
      <w:tr w:rsidR="00ED55B0" w:rsidRPr="00511C9F" w:rsidTr="00F20142">
        <w:tc>
          <w:tcPr>
            <w:tcW w:w="1896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noProof/>
                <w:szCs w:val="28"/>
              </w:rPr>
            </w:pPr>
            <w:r w:rsidRPr="00511C9F">
              <w:rPr>
                <w:noProof/>
                <w:szCs w:val="28"/>
                <w:lang w:eastAsia="ru-RU"/>
              </w:rPr>
              <w:lastRenderedPageBreak/>
              <w:drawing>
                <wp:inline distT="0" distB="0" distL="0" distR="0" wp14:anchorId="095D75E9" wp14:editId="61810E69">
                  <wp:extent cx="922020" cy="120854"/>
                  <wp:effectExtent l="0" t="0" r="0" b="0"/>
                  <wp:docPr id="39" name="Рисунок 39" descr="https://api.docs.cntd.ru/img/90/41/99/4/059f1d6b-6651-46b4-ad3f-6955418d257b/P00D500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api.docs.cntd.ru/img/90/41/99/4/059f1d6b-6651-46b4-ad3f-6955418d257b/P00D50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087074" cy="142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1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szCs w:val="28"/>
              </w:rPr>
              <w:t>Параллельные действия</w:t>
            </w:r>
          </w:p>
        </w:tc>
        <w:tc>
          <w:tcPr>
            <w:tcW w:w="6237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rPr>
                <w:szCs w:val="28"/>
              </w:rPr>
            </w:pPr>
            <w:r w:rsidRPr="00511C9F">
              <w:rPr>
                <w:szCs w:val="28"/>
              </w:rPr>
              <w:t xml:space="preserve">Отображает синхронизацию двух или более </w:t>
            </w:r>
            <w:r w:rsidRPr="00511C9F">
              <w:rPr>
                <w:szCs w:val="28"/>
              </w:rPr>
              <w:br/>
              <w:t>параллельных операций, происходящих одновременно.</w:t>
            </w:r>
          </w:p>
        </w:tc>
      </w:tr>
    </w:tbl>
    <w:p w:rsidR="00ED55B0" w:rsidRPr="00511C9F" w:rsidRDefault="00ED55B0" w:rsidP="00ED55B0">
      <w:pPr>
        <w:ind w:left="397" w:firstLine="0"/>
      </w:pPr>
      <w:r w:rsidRPr="00511C9F">
        <w:t>Окончание таблицы 1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896"/>
        <w:gridCol w:w="1858"/>
        <w:gridCol w:w="5880"/>
      </w:tblGrid>
      <w:tr w:rsidR="00ED55B0" w:rsidRPr="00511C9F" w:rsidTr="00F20142">
        <w:tc>
          <w:tcPr>
            <w:tcW w:w="1896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noProof/>
                <w:szCs w:val="28"/>
              </w:rPr>
            </w:pPr>
            <w:r w:rsidRPr="00511C9F">
              <w:rPr>
                <w:noProof/>
                <w:lang w:eastAsia="ru-RU"/>
              </w:rPr>
              <w:drawing>
                <wp:inline distT="0" distB="0" distL="0" distR="0" wp14:anchorId="310649B9" wp14:editId="5946FA4C">
                  <wp:extent cx="1066800" cy="75415"/>
                  <wp:effectExtent l="0" t="0" r="0" b="1270"/>
                  <wp:docPr id="31" name="Рисунок 31" descr="https://api.docs.cntd.ru/img/90/41/99/4/059f1d6b-6651-46b4-ad3f-6955418d257b/P00E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api.docs.cntd.ru/img/90/41/99/4/059f1d6b-6651-46b4-ad3f-6955418d257b/P00E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209" cy="102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1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szCs w:val="28"/>
              </w:rPr>
              <w:t>Линия</w:t>
            </w:r>
          </w:p>
        </w:tc>
        <w:tc>
          <w:tcPr>
            <w:tcW w:w="6237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rPr>
                <w:szCs w:val="28"/>
              </w:rPr>
            </w:pPr>
            <w:r w:rsidRPr="00511C9F">
              <w:rPr>
                <w:szCs w:val="28"/>
              </w:rPr>
              <w:t>Отображает поток данных или управления.</w:t>
            </w:r>
            <w:r w:rsidRPr="00511C9F">
              <w:t xml:space="preserve"> </w:t>
            </w:r>
            <w:r w:rsidRPr="00511C9F">
              <w:br/>
              <w:t>Необязательная с</w:t>
            </w:r>
            <w:r w:rsidRPr="00511C9F">
              <w:rPr>
                <w:szCs w:val="28"/>
              </w:rPr>
              <w:t>трелка на конце линии ук</w:t>
            </w:r>
            <w:r w:rsidRPr="00511C9F">
              <w:rPr>
                <w:szCs w:val="28"/>
              </w:rPr>
              <w:t>а</w:t>
            </w:r>
            <w:r w:rsidRPr="00511C9F">
              <w:rPr>
                <w:szCs w:val="28"/>
              </w:rPr>
              <w:t>зывает уточнение пути в схеме. Соединяет все другие символы в схеме алгоритма. Выходит, из одного символа – снизу и справа, а входит в другой – сверху и слева.</w:t>
            </w:r>
          </w:p>
        </w:tc>
      </w:tr>
      <w:tr w:rsidR="00ED55B0" w:rsidRPr="00511C9F" w:rsidTr="00F20142">
        <w:tc>
          <w:tcPr>
            <w:tcW w:w="1896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noProof/>
                <w:szCs w:val="28"/>
              </w:rPr>
            </w:pPr>
            <w:r w:rsidRPr="00511C9F">
              <w:rPr>
                <w:noProof/>
                <w:lang w:eastAsia="ru-RU"/>
              </w:rPr>
              <w:drawing>
                <wp:inline distT="0" distB="0" distL="0" distR="0" wp14:anchorId="57684642" wp14:editId="565C242C">
                  <wp:extent cx="523875" cy="581548"/>
                  <wp:effectExtent l="0" t="0" r="0" b="0"/>
                  <wp:docPr id="44" name="Рисунок 44" descr="https://api.docs.cntd.ru/img/90/41/99/4/059f1d6b-6651-46b4-ad3f-6955418d257b/P01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api.docs.cntd.ru/img/90/41/99/4/059f1d6b-6651-46b4-ad3f-6955418d257b/P01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183" cy="636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1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szCs w:val="28"/>
              </w:rPr>
              <w:t>Комментарий</w:t>
            </w:r>
          </w:p>
        </w:tc>
        <w:tc>
          <w:tcPr>
            <w:tcW w:w="6237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rPr>
                <w:szCs w:val="28"/>
              </w:rPr>
            </w:pPr>
            <w:r w:rsidRPr="00511C9F">
              <w:rPr>
                <w:szCs w:val="28"/>
              </w:rPr>
              <w:t xml:space="preserve">Отображает описательные комментарии или </w:t>
            </w:r>
            <w:r w:rsidRPr="00511C9F">
              <w:rPr>
                <w:szCs w:val="28"/>
              </w:rPr>
              <w:br/>
              <w:t>пояснительные записи в целях объяснения или примечания. Обычно, используют, для указ</w:t>
            </w:r>
            <w:r w:rsidRPr="00511C9F">
              <w:rPr>
                <w:szCs w:val="28"/>
              </w:rPr>
              <w:t>а</w:t>
            </w:r>
            <w:r w:rsidRPr="00511C9F">
              <w:rPr>
                <w:szCs w:val="28"/>
              </w:rPr>
              <w:t>ния работы циклов или соединителей.</w:t>
            </w:r>
          </w:p>
        </w:tc>
      </w:tr>
      <w:tr w:rsidR="00ED55B0" w:rsidRPr="00511C9F" w:rsidTr="00F20142">
        <w:tc>
          <w:tcPr>
            <w:tcW w:w="1896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noProof/>
                <w:szCs w:val="28"/>
              </w:rPr>
            </w:pPr>
            <w:r w:rsidRPr="00511C9F">
              <w:rPr>
                <w:noProof/>
                <w:lang w:eastAsia="ru-RU"/>
              </w:rPr>
              <w:drawing>
                <wp:inline distT="0" distB="0" distL="0" distR="0" wp14:anchorId="012D590A" wp14:editId="43BD8FE7">
                  <wp:extent cx="937260" cy="309703"/>
                  <wp:effectExtent l="0" t="0" r="0" b="0"/>
                  <wp:docPr id="45" name="Рисунок 45" descr="https://api.docs.cntd.ru/img/90/41/99/4/059f1d6b-6651-46b4-ad3f-6955418d257b/P01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api.docs.cntd.ru/img/90/41/99/4/059f1d6b-6651-46b4-ad3f-6955418d257b/P01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8758" cy="32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1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jc w:val="center"/>
              <w:rPr>
                <w:szCs w:val="28"/>
              </w:rPr>
            </w:pPr>
            <w:r w:rsidRPr="00511C9F">
              <w:rPr>
                <w:szCs w:val="28"/>
              </w:rPr>
              <w:t>Пропуск (многоточие)</w:t>
            </w:r>
          </w:p>
        </w:tc>
        <w:tc>
          <w:tcPr>
            <w:tcW w:w="6237" w:type="dxa"/>
            <w:vAlign w:val="center"/>
          </w:tcPr>
          <w:p w:rsidR="00ED55B0" w:rsidRPr="00511C9F" w:rsidRDefault="00ED55B0" w:rsidP="00F20142">
            <w:pPr>
              <w:autoSpaceDE w:val="0"/>
              <w:ind w:firstLine="0"/>
              <w:rPr>
                <w:szCs w:val="28"/>
              </w:rPr>
            </w:pPr>
            <w:r w:rsidRPr="00511C9F">
              <w:rPr>
                <w:szCs w:val="28"/>
              </w:rPr>
              <w:t xml:space="preserve">Отображает пропуск символа или группы </w:t>
            </w:r>
            <w:r w:rsidRPr="00511C9F">
              <w:rPr>
                <w:szCs w:val="28"/>
              </w:rPr>
              <w:br/>
              <w:t xml:space="preserve">символов, в которых не определены ни тип, ни число символов. Используют, например, для </w:t>
            </w:r>
            <w:r w:rsidRPr="00511C9F">
              <w:rPr>
                <w:szCs w:val="28"/>
              </w:rPr>
              <w:br/>
              <w:t xml:space="preserve">изображения общего решения с неизвестным </w:t>
            </w:r>
            <w:r w:rsidRPr="00511C9F">
              <w:rPr>
                <w:szCs w:val="28"/>
              </w:rPr>
              <w:br/>
              <w:t>числом повторений.</w:t>
            </w:r>
          </w:p>
        </w:tc>
      </w:tr>
    </w:tbl>
    <w:p w:rsidR="00ED55B0" w:rsidRPr="00511C9F" w:rsidRDefault="00ED55B0" w:rsidP="00ED55B0">
      <w:pPr>
        <w:autoSpaceDE w:val="0"/>
        <w:ind w:firstLine="0"/>
        <w:rPr>
          <w:szCs w:val="28"/>
        </w:rPr>
      </w:pPr>
      <w:r w:rsidRPr="00511C9F">
        <w:rPr>
          <w:szCs w:val="28"/>
        </w:rPr>
        <w:t>Приведем еще несколько обязательных условий:</w:t>
      </w:r>
    </w:p>
    <w:p w:rsidR="00ED55B0" w:rsidRPr="00511C9F" w:rsidRDefault="00ED55B0" w:rsidP="00ED55B0">
      <w:pPr>
        <w:pStyle w:val="a3"/>
        <w:numPr>
          <w:ilvl w:val="0"/>
          <w:numId w:val="2"/>
        </w:numPr>
        <w:autoSpaceDE w:val="0"/>
        <w:ind w:left="0" w:firstLine="397"/>
        <w:rPr>
          <w:sz w:val="28"/>
          <w:szCs w:val="28"/>
        </w:rPr>
      </w:pPr>
      <w:r w:rsidRPr="00511C9F">
        <w:rPr>
          <w:sz w:val="28"/>
          <w:szCs w:val="28"/>
        </w:rPr>
        <w:t>если две или более линии объединяются в одну линию, место объедин</w:t>
      </w:r>
      <w:r w:rsidRPr="00511C9F">
        <w:rPr>
          <w:sz w:val="28"/>
          <w:szCs w:val="28"/>
        </w:rPr>
        <w:t>е</w:t>
      </w:r>
      <w:r w:rsidRPr="00511C9F">
        <w:rPr>
          <w:sz w:val="28"/>
          <w:szCs w:val="28"/>
        </w:rPr>
        <w:t>ния должно быть смещено, как показано на рисунке 2</w:t>
      </w:r>
    </w:p>
    <w:p w:rsidR="00ED55B0" w:rsidRPr="00511C9F" w:rsidRDefault="00ED55B0" w:rsidP="00ED55B0">
      <w:pPr>
        <w:autoSpaceDE w:val="0"/>
        <w:ind w:firstLine="0"/>
        <w:jc w:val="center"/>
        <w:rPr>
          <w:szCs w:val="28"/>
        </w:rPr>
      </w:pPr>
      <w:r w:rsidRPr="00511C9F">
        <w:rPr>
          <w:noProof/>
          <w:lang w:eastAsia="ru-RU"/>
        </w:rPr>
        <w:drawing>
          <wp:inline distT="0" distB="0" distL="0" distR="0" wp14:anchorId="32FC1843" wp14:editId="0C3B9A89">
            <wp:extent cx="923625" cy="723900"/>
            <wp:effectExtent l="0" t="0" r="0" b="0"/>
            <wp:docPr id="36" name="Рисунок 36" descr="https://api.docs.cntd.ru/img/90/41/99/4/059f1d6b-6651-46b4-ad3f-6955418d257b/P014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s://api.docs.cntd.ru/img/90/41/99/4/059f1d6b-6651-46b4-ad3f-6955418d257b/P014D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015" cy="940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5B0" w:rsidRPr="00511C9F" w:rsidRDefault="00ED55B0" w:rsidP="00ED55B0">
      <w:pPr>
        <w:pStyle w:val="formattext"/>
        <w:shd w:val="clear" w:color="auto" w:fill="FFFFFF"/>
        <w:spacing w:before="0" w:beforeAutospacing="0" w:after="120" w:afterAutospacing="0"/>
        <w:jc w:val="center"/>
        <w:textAlignment w:val="baseline"/>
        <w:rPr>
          <w:sz w:val="28"/>
          <w:szCs w:val="28"/>
        </w:rPr>
      </w:pPr>
      <w:r w:rsidRPr="00511C9F">
        <w:rPr>
          <w:sz w:val="28"/>
          <w:szCs w:val="28"/>
        </w:rPr>
        <w:t>Рисунок 2 – Объединение</w:t>
      </w:r>
      <w:r w:rsidRPr="00511C9F">
        <w:rPr>
          <w:sz w:val="28"/>
          <w:szCs w:val="28"/>
        </w:rPr>
        <w:br/>
        <w:t>линий в одну</w:t>
      </w:r>
    </w:p>
    <w:p w:rsidR="00ED55B0" w:rsidRPr="00511C9F" w:rsidRDefault="00ED55B0" w:rsidP="00ED55B0">
      <w:pPr>
        <w:pStyle w:val="a3"/>
        <w:numPr>
          <w:ilvl w:val="0"/>
          <w:numId w:val="2"/>
        </w:numPr>
        <w:autoSpaceDE w:val="0"/>
        <w:ind w:left="0" w:firstLine="397"/>
        <w:jc w:val="left"/>
        <w:rPr>
          <w:sz w:val="28"/>
          <w:szCs w:val="28"/>
        </w:rPr>
      </w:pPr>
      <w:r w:rsidRPr="00511C9F">
        <w:rPr>
          <w:sz w:val="28"/>
          <w:szCs w:val="28"/>
        </w:rPr>
        <w:t xml:space="preserve">использовать символ комментария нужно как представлено </w:t>
      </w:r>
      <w:proofErr w:type="gramStart"/>
      <w:r w:rsidRPr="00511C9F">
        <w:rPr>
          <w:sz w:val="28"/>
          <w:szCs w:val="28"/>
        </w:rPr>
        <w:t>рисунке</w:t>
      </w:r>
      <w:proofErr w:type="gramEnd"/>
      <w:r w:rsidRPr="00511C9F">
        <w:rPr>
          <w:sz w:val="28"/>
          <w:szCs w:val="28"/>
        </w:rPr>
        <w:t xml:space="preserve"> 3</w:t>
      </w:r>
    </w:p>
    <w:p w:rsidR="00ED55B0" w:rsidRPr="00511C9F" w:rsidRDefault="00ED55B0" w:rsidP="00ED55B0">
      <w:pPr>
        <w:pStyle w:val="a3"/>
        <w:autoSpaceDE w:val="0"/>
        <w:ind w:left="0" w:firstLine="0"/>
        <w:jc w:val="center"/>
        <w:rPr>
          <w:szCs w:val="28"/>
        </w:rPr>
      </w:pPr>
      <w:r w:rsidRPr="00511C9F">
        <w:rPr>
          <w:noProof/>
          <w:lang w:eastAsia="ru-RU"/>
        </w:rPr>
        <w:lastRenderedPageBreak/>
        <w:drawing>
          <wp:inline distT="0" distB="0" distL="0" distR="0" wp14:anchorId="73C2D022" wp14:editId="13B793A7">
            <wp:extent cx="3266623" cy="3017520"/>
            <wp:effectExtent l="0" t="0" r="0" b="0"/>
            <wp:docPr id="34" name="Рисунок 34" descr="https://api.docs.cntd.ru/img/90/41/99/4/059f1d6b-6651-46b4-ad3f-6955418d257b/P01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s://api.docs.cntd.ru/img/90/41/99/4/059f1d6b-6651-46b4-ad3f-6955418d257b/P0114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888" cy="3249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5B0" w:rsidRPr="00511C9F" w:rsidRDefault="00ED55B0" w:rsidP="00ED55B0">
      <w:pPr>
        <w:pStyle w:val="formattext"/>
        <w:shd w:val="clear" w:color="auto" w:fill="FFFFFF"/>
        <w:spacing w:before="0" w:beforeAutospacing="0" w:after="120" w:afterAutospacing="0"/>
        <w:jc w:val="center"/>
        <w:textAlignment w:val="baseline"/>
        <w:rPr>
          <w:sz w:val="28"/>
          <w:szCs w:val="28"/>
        </w:rPr>
      </w:pPr>
      <w:r w:rsidRPr="00511C9F">
        <w:rPr>
          <w:sz w:val="28"/>
          <w:szCs w:val="28"/>
        </w:rPr>
        <w:t>Рисунок 3 – Пример комментария</w:t>
      </w:r>
    </w:p>
    <w:p w:rsidR="00ED55B0" w:rsidRPr="00511C9F" w:rsidRDefault="00ED55B0" w:rsidP="00ED55B0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397"/>
        <w:jc w:val="both"/>
        <w:textAlignment w:val="baseline"/>
        <w:rPr>
          <w:sz w:val="28"/>
          <w:szCs w:val="28"/>
        </w:rPr>
      </w:pPr>
      <w:r w:rsidRPr="00511C9F">
        <w:rPr>
          <w:rFonts w:ascii="Arial" w:hAnsi="Arial" w:cs="Arial"/>
          <w:noProof/>
          <w:color w:val="444444"/>
        </w:rPr>
        <w:drawing>
          <wp:anchor distT="0" distB="0" distL="114300" distR="114300" simplePos="0" relativeHeight="251660288" behindDoc="0" locked="0" layoutInCell="1" allowOverlap="1" wp14:anchorId="31510DCE" wp14:editId="0D8B54AE">
            <wp:simplePos x="0" y="0"/>
            <wp:positionH relativeFrom="column">
              <wp:posOffset>3965575</wp:posOffset>
            </wp:positionH>
            <wp:positionV relativeFrom="paragraph">
              <wp:posOffset>499110</wp:posOffset>
            </wp:positionV>
            <wp:extent cx="1159510" cy="466725"/>
            <wp:effectExtent l="0" t="0" r="2540" b="9525"/>
            <wp:wrapTopAndBottom/>
            <wp:docPr id="42" name="Рисунок 42" descr="https://api.docs.cntd.ru/img/90/41/99/4/059f1d6b-6651-46b4-ad3f-6955418d257b/P0155000500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s://api.docs.cntd.ru/img/90/41/99/4/059f1d6b-6651-46b4-ad3f-6955418d257b/P015500050000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1C9F">
        <w:rPr>
          <w:rFonts w:ascii="Arial" w:hAnsi="Arial" w:cs="Arial"/>
          <w:noProof/>
          <w:color w:val="444444"/>
        </w:rPr>
        <w:drawing>
          <wp:anchor distT="0" distB="0" distL="114300" distR="114300" simplePos="0" relativeHeight="251659264" behindDoc="0" locked="0" layoutInCell="1" allowOverlap="1" wp14:anchorId="353C5D92" wp14:editId="67DE7304">
            <wp:simplePos x="0" y="0"/>
            <wp:positionH relativeFrom="column">
              <wp:posOffset>1317625</wp:posOffset>
            </wp:positionH>
            <wp:positionV relativeFrom="paragraph">
              <wp:posOffset>489585</wp:posOffset>
            </wp:positionV>
            <wp:extent cx="1105535" cy="476250"/>
            <wp:effectExtent l="0" t="0" r="0" b="0"/>
            <wp:wrapTopAndBottom/>
            <wp:docPr id="41" name="Рисунок 41" descr="https://api.docs.cntd.ru/img/90/41/99/4/059f1d6b-6651-46b4-ad3f-6955418d257b/P01550004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s://api.docs.cntd.ru/img/90/41/99/4/059f1d6b-6651-46b4-ad3f-6955418d257b/P015500040000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1C9F">
        <w:rPr>
          <w:sz w:val="28"/>
          <w:szCs w:val="28"/>
        </w:rPr>
        <w:t>использовать символ соединителя для разрыва схем алгоритмов на н</w:t>
      </w:r>
      <w:r w:rsidRPr="00511C9F">
        <w:rPr>
          <w:sz w:val="28"/>
          <w:szCs w:val="28"/>
        </w:rPr>
        <w:t>е</w:t>
      </w:r>
      <w:r w:rsidRPr="00511C9F">
        <w:rPr>
          <w:sz w:val="28"/>
          <w:szCs w:val="28"/>
        </w:rPr>
        <w:t xml:space="preserve">сколько страниц нужно </w:t>
      </w:r>
      <w:proofErr w:type="gramStart"/>
      <w:r w:rsidRPr="00511C9F">
        <w:rPr>
          <w:sz w:val="28"/>
          <w:szCs w:val="28"/>
        </w:rPr>
        <w:t>использовать</w:t>
      </w:r>
      <w:proofErr w:type="gramEnd"/>
      <w:r w:rsidRPr="00511C9F">
        <w:rPr>
          <w:sz w:val="28"/>
          <w:szCs w:val="28"/>
        </w:rPr>
        <w:t xml:space="preserve"> как представлено на рисунке 4</w:t>
      </w:r>
    </w:p>
    <w:p w:rsidR="00ED55B0" w:rsidRPr="00511C9F" w:rsidRDefault="00ED55B0" w:rsidP="00ED55B0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511C9F">
        <w:rPr>
          <w:sz w:val="28"/>
          <w:szCs w:val="28"/>
        </w:rPr>
        <w:t xml:space="preserve">а) </w:t>
      </w:r>
      <w:r w:rsidRPr="00511C9F">
        <w:rPr>
          <w:sz w:val="28"/>
          <w:szCs w:val="28"/>
        </w:rPr>
        <w:tab/>
      </w:r>
      <w:r w:rsidRPr="00511C9F">
        <w:rPr>
          <w:sz w:val="28"/>
          <w:szCs w:val="28"/>
        </w:rPr>
        <w:tab/>
      </w:r>
      <w:r w:rsidRPr="00511C9F">
        <w:rPr>
          <w:sz w:val="28"/>
          <w:szCs w:val="28"/>
        </w:rPr>
        <w:tab/>
      </w:r>
      <w:r w:rsidRPr="00511C9F">
        <w:rPr>
          <w:sz w:val="28"/>
          <w:szCs w:val="28"/>
        </w:rPr>
        <w:tab/>
      </w:r>
      <w:r w:rsidRPr="00511C9F">
        <w:rPr>
          <w:sz w:val="28"/>
          <w:szCs w:val="28"/>
        </w:rPr>
        <w:tab/>
      </w:r>
      <w:r w:rsidRPr="00511C9F">
        <w:rPr>
          <w:sz w:val="28"/>
          <w:szCs w:val="28"/>
        </w:rPr>
        <w:tab/>
        <w:t>б)</w:t>
      </w:r>
    </w:p>
    <w:p w:rsidR="00ED55B0" w:rsidRPr="00511C9F" w:rsidRDefault="00ED55B0" w:rsidP="00ED55B0">
      <w:pPr>
        <w:pStyle w:val="formattext"/>
        <w:shd w:val="clear" w:color="auto" w:fill="FFFFFF"/>
        <w:spacing w:before="0" w:beforeAutospacing="0" w:after="240" w:afterAutospacing="0"/>
        <w:jc w:val="center"/>
        <w:textAlignment w:val="baseline"/>
        <w:rPr>
          <w:sz w:val="28"/>
          <w:szCs w:val="28"/>
        </w:rPr>
      </w:pPr>
      <w:r w:rsidRPr="00511C9F">
        <w:rPr>
          <w:sz w:val="28"/>
          <w:szCs w:val="28"/>
        </w:rPr>
        <w:t xml:space="preserve">Рисунок 4 – Разрыв схем алгоритмов на разные страницы: </w:t>
      </w:r>
      <w:r w:rsidRPr="00511C9F">
        <w:rPr>
          <w:sz w:val="28"/>
          <w:szCs w:val="28"/>
        </w:rPr>
        <w:br/>
        <w:t>а) внешний соединитель; б) внутренний соединитель</w:t>
      </w:r>
    </w:p>
    <w:p w:rsidR="00ED55B0" w:rsidRPr="00511C9F" w:rsidRDefault="00ED55B0" w:rsidP="00ED55B0">
      <w:pPr>
        <w:pStyle w:val="a3"/>
        <w:numPr>
          <w:ilvl w:val="0"/>
          <w:numId w:val="2"/>
        </w:numPr>
        <w:autoSpaceDE w:val="0"/>
        <w:ind w:left="0" w:firstLine="397"/>
        <w:rPr>
          <w:sz w:val="28"/>
          <w:szCs w:val="28"/>
        </w:rPr>
      </w:pPr>
      <w:r w:rsidRPr="00511C9F">
        <w:rPr>
          <w:color w:val="000000"/>
          <w:sz w:val="28"/>
          <w:szCs w:val="28"/>
        </w:rPr>
        <w:t>условие завершения символа цикла помещаются внутри в начале или в конце в зависимости от расположения операции, проверяющей условие, как п</w:t>
      </w:r>
      <w:r w:rsidRPr="00511C9F">
        <w:rPr>
          <w:color w:val="000000"/>
          <w:sz w:val="28"/>
          <w:szCs w:val="28"/>
        </w:rPr>
        <w:t>о</w:t>
      </w:r>
      <w:r w:rsidRPr="00511C9F">
        <w:rPr>
          <w:color w:val="000000"/>
          <w:sz w:val="28"/>
          <w:szCs w:val="28"/>
        </w:rPr>
        <w:t>казано на рисунке 5</w:t>
      </w:r>
    </w:p>
    <w:p w:rsidR="00ED55B0" w:rsidRPr="00511C9F" w:rsidRDefault="00ED55B0" w:rsidP="00ED55B0">
      <w:pPr>
        <w:autoSpaceDE w:val="0"/>
        <w:ind w:firstLine="0"/>
        <w:jc w:val="center"/>
        <w:rPr>
          <w:szCs w:val="28"/>
        </w:rPr>
      </w:pPr>
      <w:r w:rsidRPr="00511C9F">
        <w:rPr>
          <w:noProof/>
          <w:lang w:eastAsia="ru-RU"/>
        </w:rPr>
        <w:drawing>
          <wp:inline distT="0" distB="0" distL="0" distR="0" wp14:anchorId="11427A5C" wp14:editId="3E5CD677">
            <wp:extent cx="2836040" cy="2430780"/>
            <wp:effectExtent l="0" t="0" r="2540" b="7620"/>
            <wp:docPr id="29" name="Рисунок 29" descr="https://api.docs.cntd.ru/img/90/41/99/4/059f1d6b-6651-46b4-ad3f-6955418d257b/P00D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s://api.docs.cntd.ru/img/90/41/99/4/059f1d6b-6651-46b4-ad3f-6955418d257b/P00DD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451" cy="2467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5B0" w:rsidRPr="00511C9F" w:rsidRDefault="00ED55B0" w:rsidP="00ED55B0">
      <w:pPr>
        <w:pStyle w:val="formattext"/>
        <w:shd w:val="clear" w:color="auto" w:fill="FFFFFF"/>
        <w:spacing w:before="0" w:beforeAutospacing="0" w:after="120" w:afterAutospacing="0"/>
        <w:jc w:val="center"/>
        <w:textAlignment w:val="baseline"/>
        <w:rPr>
          <w:sz w:val="28"/>
          <w:szCs w:val="28"/>
        </w:rPr>
      </w:pPr>
      <w:r w:rsidRPr="00511C9F">
        <w:rPr>
          <w:sz w:val="28"/>
          <w:szCs w:val="28"/>
        </w:rPr>
        <w:t>Рисунок 5 – Символ граница цикла</w:t>
      </w:r>
    </w:p>
    <w:p w:rsidR="00ED55B0" w:rsidRPr="00511C9F" w:rsidRDefault="00ED55B0" w:rsidP="00ED55B0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357"/>
        <w:jc w:val="both"/>
        <w:textAlignment w:val="baseline"/>
        <w:rPr>
          <w:sz w:val="28"/>
          <w:szCs w:val="28"/>
        </w:rPr>
      </w:pPr>
      <w:r w:rsidRPr="00511C9F">
        <w:rPr>
          <w:sz w:val="28"/>
          <w:szCs w:val="28"/>
        </w:rPr>
        <w:t>во всей схеме алгоритма символы (данные, процесс, предопределенный процесс, подготовка, решение, граница цикла и терминатор) должны быть од</w:t>
      </w:r>
      <w:r w:rsidRPr="00511C9F">
        <w:rPr>
          <w:sz w:val="28"/>
          <w:szCs w:val="28"/>
        </w:rPr>
        <w:t>и</w:t>
      </w:r>
      <w:r w:rsidRPr="00511C9F">
        <w:rPr>
          <w:sz w:val="28"/>
          <w:szCs w:val="28"/>
        </w:rPr>
        <w:t>наковы по ширине и не обязательно по высоте. Пример оформления схем алг</w:t>
      </w:r>
      <w:r w:rsidRPr="00511C9F">
        <w:rPr>
          <w:sz w:val="28"/>
          <w:szCs w:val="28"/>
        </w:rPr>
        <w:t>о</w:t>
      </w:r>
      <w:r w:rsidRPr="00511C9F">
        <w:rPr>
          <w:sz w:val="28"/>
          <w:szCs w:val="28"/>
        </w:rPr>
        <w:t>ритмов приведен в приложении 8.</w:t>
      </w:r>
    </w:p>
    <w:p w:rsidR="00ED55B0" w:rsidRPr="00511C9F" w:rsidRDefault="00ED55B0" w:rsidP="00ED55B0">
      <w:pPr>
        <w:pStyle w:val="formattext"/>
        <w:shd w:val="clear" w:color="auto" w:fill="FFFFFF"/>
        <w:spacing w:before="0" w:beforeAutospacing="0" w:after="0" w:afterAutospacing="0"/>
        <w:ind w:firstLine="397"/>
        <w:jc w:val="both"/>
        <w:textAlignment w:val="baseline"/>
        <w:rPr>
          <w:sz w:val="28"/>
          <w:szCs w:val="28"/>
        </w:rPr>
      </w:pPr>
      <w:r w:rsidRPr="00511C9F">
        <w:rPr>
          <w:sz w:val="28"/>
          <w:szCs w:val="28"/>
        </w:rPr>
        <w:lastRenderedPageBreak/>
        <w:t>Также в пояснительной записке можно использовать, согласовав с руков</w:t>
      </w:r>
      <w:r w:rsidRPr="00511C9F">
        <w:rPr>
          <w:sz w:val="28"/>
          <w:szCs w:val="28"/>
        </w:rPr>
        <w:t>о</w:t>
      </w:r>
      <w:r w:rsidRPr="00511C9F">
        <w:rPr>
          <w:sz w:val="28"/>
          <w:szCs w:val="28"/>
        </w:rPr>
        <w:t>дителем, другие схемы, например – UML, BPMN, базы данных и т. д., испол</w:t>
      </w:r>
      <w:r w:rsidRPr="00511C9F">
        <w:rPr>
          <w:sz w:val="28"/>
          <w:szCs w:val="28"/>
        </w:rPr>
        <w:t>ь</w:t>
      </w:r>
      <w:r w:rsidRPr="00511C9F">
        <w:rPr>
          <w:sz w:val="28"/>
          <w:szCs w:val="28"/>
        </w:rPr>
        <w:t>зуя соответствующий последний гост.</w:t>
      </w:r>
    </w:p>
    <w:p w:rsidR="00ED55B0" w:rsidRPr="00A14444" w:rsidRDefault="00ED55B0" w:rsidP="00ED55B0">
      <w:pPr>
        <w:suppressAutoHyphens/>
        <w:autoSpaceDE w:val="0"/>
        <w:ind w:firstLine="397"/>
        <w:rPr>
          <w:szCs w:val="28"/>
        </w:rPr>
      </w:pPr>
    </w:p>
    <w:p w:rsidR="00ED55B0" w:rsidRDefault="00ED55B0" w:rsidP="001345C2">
      <w:pPr>
        <w:suppressAutoHyphens/>
        <w:autoSpaceDE w:val="0"/>
        <w:spacing w:before="240"/>
        <w:ind w:firstLine="397"/>
        <w:jc w:val="center"/>
        <w:rPr>
          <w:b/>
          <w:szCs w:val="28"/>
        </w:rPr>
      </w:pPr>
    </w:p>
    <w:sectPr w:rsidR="00ED5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1A44471"/>
    <w:multiLevelType w:val="hybridMultilevel"/>
    <w:tmpl w:val="80B64698"/>
    <w:lvl w:ilvl="0" w:tplc="000000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5C2"/>
    <w:rsid w:val="00052329"/>
    <w:rsid w:val="001345C2"/>
    <w:rsid w:val="0045253E"/>
    <w:rsid w:val="00BF309D"/>
    <w:rsid w:val="00ED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5C2"/>
    <w:pPr>
      <w:spacing w:after="0" w:line="240" w:lineRule="auto"/>
      <w:ind w:firstLine="505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1345C2"/>
    <w:pPr>
      <w:keepNext/>
      <w:numPr>
        <w:numId w:val="1"/>
      </w:numPr>
      <w:spacing w:before="480" w:after="180"/>
      <w:jc w:val="center"/>
      <w:outlineLvl w:val="0"/>
    </w:pPr>
    <w:rPr>
      <w:caps/>
      <w:sz w:val="32"/>
    </w:rPr>
  </w:style>
  <w:style w:type="paragraph" w:styleId="2">
    <w:name w:val="heading 2"/>
    <w:basedOn w:val="a"/>
    <w:next w:val="a"/>
    <w:link w:val="20"/>
    <w:qFormat/>
    <w:rsid w:val="001345C2"/>
    <w:pPr>
      <w:keepNext/>
      <w:numPr>
        <w:ilvl w:val="1"/>
        <w:numId w:val="1"/>
      </w:numPr>
      <w:spacing w:before="480"/>
      <w:jc w:val="center"/>
      <w:outlineLvl w:val="1"/>
    </w:pPr>
    <w:rPr>
      <w:rFonts w:ascii="Arial" w:hAnsi="Arial" w:cs="Arial"/>
      <w:b/>
    </w:rPr>
  </w:style>
  <w:style w:type="paragraph" w:styleId="3">
    <w:name w:val="heading 3"/>
    <w:basedOn w:val="a"/>
    <w:next w:val="a"/>
    <w:link w:val="30"/>
    <w:qFormat/>
    <w:rsid w:val="001345C2"/>
    <w:pPr>
      <w:keepNext/>
      <w:numPr>
        <w:ilvl w:val="2"/>
        <w:numId w:val="1"/>
      </w:numPr>
      <w:tabs>
        <w:tab w:val="left" w:pos="2410"/>
      </w:tabs>
      <w:spacing w:after="120"/>
      <w:ind w:left="0" w:firstLine="397"/>
      <w:outlineLvl w:val="2"/>
    </w:pPr>
    <w:rPr>
      <w:rFonts w:ascii="Arial" w:hAnsi="Arial" w:cs="Arial"/>
      <w:sz w:val="24"/>
    </w:rPr>
  </w:style>
  <w:style w:type="paragraph" w:styleId="4">
    <w:name w:val="heading 4"/>
    <w:basedOn w:val="a"/>
    <w:next w:val="a"/>
    <w:link w:val="40"/>
    <w:qFormat/>
    <w:rsid w:val="001345C2"/>
    <w:pPr>
      <w:keepNext/>
      <w:numPr>
        <w:ilvl w:val="3"/>
        <w:numId w:val="1"/>
      </w:numPr>
      <w:tabs>
        <w:tab w:val="left" w:pos="6663"/>
      </w:tabs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1345C2"/>
    <w:pPr>
      <w:keepNext/>
      <w:numPr>
        <w:ilvl w:val="4"/>
        <w:numId w:val="1"/>
      </w:numPr>
      <w:tabs>
        <w:tab w:val="left" w:pos="567"/>
      </w:tabs>
      <w:outlineLvl w:val="4"/>
    </w:pPr>
    <w:rPr>
      <w:rFonts w:ascii="Arial" w:hAnsi="Arial" w:cs="Arial"/>
      <w:sz w:val="26"/>
    </w:rPr>
  </w:style>
  <w:style w:type="paragraph" w:styleId="6">
    <w:name w:val="heading 6"/>
    <w:basedOn w:val="a"/>
    <w:next w:val="a"/>
    <w:link w:val="60"/>
    <w:qFormat/>
    <w:rsid w:val="001345C2"/>
    <w:pPr>
      <w:keepNext/>
      <w:numPr>
        <w:ilvl w:val="5"/>
        <w:numId w:val="1"/>
      </w:numPr>
      <w:ind w:left="0" w:firstLine="397"/>
      <w:outlineLvl w:val="5"/>
    </w:pPr>
    <w:rPr>
      <w:rFonts w:ascii="Arial" w:hAnsi="Arial" w:cs="Arial"/>
      <w:sz w:val="24"/>
    </w:rPr>
  </w:style>
  <w:style w:type="paragraph" w:styleId="7">
    <w:name w:val="heading 7"/>
    <w:basedOn w:val="a"/>
    <w:next w:val="a"/>
    <w:link w:val="70"/>
    <w:qFormat/>
    <w:rsid w:val="001345C2"/>
    <w:pPr>
      <w:keepNext/>
      <w:numPr>
        <w:ilvl w:val="6"/>
        <w:numId w:val="1"/>
      </w:numPr>
      <w:spacing w:before="120" w:line="360" w:lineRule="auto"/>
      <w:jc w:val="right"/>
      <w:outlineLvl w:val="6"/>
    </w:pPr>
    <w:rPr>
      <w:rFonts w:ascii="Arial" w:hAnsi="Arial" w:cs="Arial"/>
      <w:sz w:val="24"/>
    </w:rPr>
  </w:style>
  <w:style w:type="paragraph" w:styleId="8">
    <w:name w:val="heading 8"/>
    <w:basedOn w:val="a"/>
    <w:next w:val="a"/>
    <w:link w:val="80"/>
    <w:qFormat/>
    <w:rsid w:val="001345C2"/>
    <w:pPr>
      <w:keepNext/>
      <w:numPr>
        <w:ilvl w:val="7"/>
        <w:numId w:val="1"/>
      </w:numPr>
      <w:outlineLvl w:val="7"/>
    </w:pPr>
    <w:rPr>
      <w:rFonts w:ascii="Arial" w:hAnsi="Arial" w:cs="Arial"/>
      <w:b/>
      <w:sz w:val="24"/>
    </w:rPr>
  </w:style>
  <w:style w:type="paragraph" w:styleId="9">
    <w:name w:val="heading 9"/>
    <w:basedOn w:val="a"/>
    <w:next w:val="a"/>
    <w:link w:val="90"/>
    <w:qFormat/>
    <w:rsid w:val="001345C2"/>
    <w:pPr>
      <w:keepNext/>
      <w:numPr>
        <w:ilvl w:val="8"/>
        <w:numId w:val="1"/>
      </w:numPr>
      <w:spacing w:after="120"/>
      <w:ind w:left="0" w:firstLine="397"/>
      <w:outlineLvl w:val="8"/>
    </w:pPr>
    <w:rPr>
      <w:rFonts w:ascii="Arial" w:hAnsi="Arial" w:cs="Arial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45C2"/>
    <w:rPr>
      <w:rFonts w:ascii="Times New Roman" w:eastAsia="Times New Roman" w:hAnsi="Times New Roman" w:cs="Times New Roman"/>
      <w:caps/>
      <w:sz w:val="32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1345C2"/>
    <w:rPr>
      <w:rFonts w:ascii="Arial" w:eastAsia="Times New Roman" w:hAnsi="Arial" w:cs="Arial"/>
      <w:b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1345C2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40">
    <w:name w:val="Заголовок 4 Знак"/>
    <w:basedOn w:val="a0"/>
    <w:link w:val="4"/>
    <w:rsid w:val="001345C2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1345C2"/>
    <w:rPr>
      <w:rFonts w:ascii="Arial" w:eastAsia="Times New Roman" w:hAnsi="Arial" w:cs="Arial"/>
      <w:sz w:val="26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1345C2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1345C2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80">
    <w:name w:val="Заголовок 8 Знак"/>
    <w:basedOn w:val="a0"/>
    <w:link w:val="8"/>
    <w:rsid w:val="001345C2"/>
    <w:rPr>
      <w:rFonts w:ascii="Arial" w:eastAsia="Times New Roman" w:hAnsi="Arial" w:cs="Arial"/>
      <w:b/>
      <w:sz w:val="24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1345C2"/>
    <w:rPr>
      <w:rFonts w:ascii="Arial" w:eastAsia="Times New Roman" w:hAnsi="Arial" w:cs="Arial"/>
      <w:sz w:val="26"/>
      <w:szCs w:val="20"/>
      <w:lang w:eastAsia="zh-CN"/>
    </w:rPr>
  </w:style>
  <w:style w:type="paragraph" w:styleId="a3">
    <w:name w:val="List Paragraph"/>
    <w:basedOn w:val="a"/>
    <w:uiPriority w:val="34"/>
    <w:qFormat/>
    <w:rsid w:val="00ED55B0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ED5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ED55B0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55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5B0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5C2"/>
    <w:pPr>
      <w:spacing w:after="0" w:line="240" w:lineRule="auto"/>
      <w:ind w:firstLine="505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1345C2"/>
    <w:pPr>
      <w:keepNext/>
      <w:numPr>
        <w:numId w:val="1"/>
      </w:numPr>
      <w:spacing w:before="480" w:after="180"/>
      <w:jc w:val="center"/>
      <w:outlineLvl w:val="0"/>
    </w:pPr>
    <w:rPr>
      <w:caps/>
      <w:sz w:val="32"/>
    </w:rPr>
  </w:style>
  <w:style w:type="paragraph" w:styleId="2">
    <w:name w:val="heading 2"/>
    <w:basedOn w:val="a"/>
    <w:next w:val="a"/>
    <w:link w:val="20"/>
    <w:qFormat/>
    <w:rsid w:val="001345C2"/>
    <w:pPr>
      <w:keepNext/>
      <w:numPr>
        <w:ilvl w:val="1"/>
        <w:numId w:val="1"/>
      </w:numPr>
      <w:spacing w:before="480"/>
      <w:jc w:val="center"/>
      <w:outlineLvl w:val="1"/>
    </w:pPr>
    <w:rPr>
      <w:rFonts w:ascii="Arial" w:hAnsi="Arial" w:cs="Arial"/>
      <w:b/>
    </w:rPr>
  </w:style>
  <w:style w:type="paragraph" w:styleId="3">
    <w:name w:val="heading 3"/>
    <w:basedOn w:val="a"/>
    <w:next w:val="a"/>
    <w:link w:val="30"/>
    <w:qFormat/>
    <w:rsid w:val="001345C2"/>
    <w:pPr>
      <w:keepNext/>
      <w:numPr>
        <w:ilvl w:val="2"/>
        <w:numId w:val="1"/>
      </w:numPr>
      <w:tabs>
        <w:tab w:val="left" w:pos="2410"/>
      </w:tabs>
      <w:spacing w:after="120"/>
      <w:ind w:left="0" w:firstLine="397"/>
      <w:outlineLvl w:val="2"/>
    </w:pPr>
    <w:rPr>
      <w:rFonts w:ascii="Arial" w:hAnsi="Arial" w:cs="Arial"/>
      <w:sz w:val="24"/>
    </w:rPr>
  </w:style>
  <w:style w:type="paragraph" w:styleId="4">
    <w:name w:val="heading 4"/>
    <w:basedOn w:val="a"/>
    <w:next w:val="a"/>
    <w:link w:val="40"/>
    <w:qFormat/>
    <w:rsid w:val="001345C2"/>
    <w:pPr>
      <w:keepNext/>
      <w:numPr>
        <w:ilvl w:val="3"/>
        <w:numId w:val="1"/>
      </w:numPr>
      <w:tabs>
        <w:tab w:val="left" w:pos="6663"/>
      </w:tabs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1345C2"/>
    <w:pPr>
      <w:keepNext/>
      <w:numPr>
        <w:ilvl w:val="4"/>
        <w:numId w:val="1"/>
      </w:numPr>
      <w:tabs>
        <w:tab w:val="left" w:pos="567"/>
      </w:tabs>
      <w:outlineLvl w:val="4"/>
    </w:pPr>
    <w:rPr>
      <w:rFonts w:ascii="Arial" w:hAnsi="Arial" w:cs="Arial"/>
      <w:sz w:val="26"/>
    </w:rPr>
  </w:style>
  <w:style w:type="paragraph" w:styleId="6">
    <w:name w:val="heading 6"/>
    <w:basedOn w:val="a"/>
    <w:next w:val="a"/>
    <w:link w:val="60"/>
    <w:qFormat/>
    <w:rsid w:val="001345C2"/>
    <w:pPr>
      <w:keepNext/>
      <w:numPr>
        <w:ilvl w:val="5"/>
        <w:numId w:val="1"/>
      </w:numPr>
      <w:ind w:left="0" w:firstLine="397"/>
      <w:outlineLvl w:val="5"/>
    </w:pPr>
    <w:rPr>
      <w:rFonts w:ascii="Arial" w:hAnsi="Arial" w:cs="Arial"/>
      <w:sz w:val="24"/>
    </w:rPr>
  </w:style>
  <w:style w:type="paragraph" w:styleId="7">
    <w:name w:val="heading 7"/>
    <w:basedOn w:val="a"/>
    <w:next w:val="a"/>
    <w:link w:val="70"/>
    <w:qFormat/>
    <w:rsid w:val="001345C2"/>
    <w:pPr>
      <w:keepNext/>
      <w:numPr>
        <w:ilvl w:val="6"/>
        <w:numId w:val="1"/>
      </w:numPr>
      <w:spacing w:before="120" w:line="360" w:lineRule="auto"/>
      <w:jc w:val="right"/>
      <w:outlineLvl w:val="6"/>
    </w:pPr>
    <w:rPr>
      <w:rFonts w:ascii="Arial" w:hAnsi="Arial" w:cs="Arial"/>
      <w:sz w:val="24"/>
    </w:rPr>
  </w:style>
  <w:style w:type="paragraph" w:styleId="8">
    <w:name w:val="heading 8"/>
    <w:basedOn w:val="a"/>
    <w:next w:val="a"/>
    <w:link w:val="80"/>
    <w:qFormat/>
    <w:rsid w:val="001345C2"/>
    <w:pPr>
      <w:keepNext/>
      <w:numPr>
        <w:ilvl w:val="7"/>
        <w:numId w:val="1"/>
      </w:numPr>
      <w:outlineLvl w:val="7"/>
    </w:pPr>
    <w:rPr>
      <w:rFonts w:ascii="Arial" w:hAnsi="Arial" w:cs="Arial"/>
      <w:b/>
      <w:sz w:val="24"/>
    </w:rPr>
  </w:style>
  <w:style w:type="paragraph" w:styleId="9">
    <w:name w:val="heading 9"/>
    <w:basedOn w:val="a"/>
    <w:next w:val="a"/>
    <w:link w:val="90"/>
    <w:qFormat/>
    <w:rsid w:val="001345C2"/>
    <w:pPr>
      <w:keepNext/>
      <w:numPr>
        <w:ilvl w:val="8"/>
        <w:numId w:val="1"/>
      </w:numPr>
      <w:spacing w:after="120"/>
      <w:ind w:left="0" w:firstLine="397"/>
      <w:outlineLvl w:val="8"/>
    </w:pPr>
    <w:rPr>
      <w:rFonts w:ascii="Arial" w:hAnsi="Arial" w:cs="Arial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45C2"/>
    <w:rPr>
      <w:rFonts w:ascii="Times New Roman" w:eastAsia="Times New Roman" w:hAnsi="Times New Roman" w:cs="Times New Roman"/>
      <w:caps/>
      <w:sz w:val="32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1345C2"/>
    <w:rPr>
      <w:rFonts w:ascii="Arial" w:eastAsia="Times New Roman" w:hAnsi="Arial" w:cs="Arial"/>
      <w:b/>
      <w:sz w:val="28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1345C2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40">
    <w:name w:val="Заголовок 4 Знак"/>
    <w:basedOn w:val="a0"/>
    <w:link w:val="4"/>
    <w:rsid w:val="001345C2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1345C2"/>
    <w:rPr>
      <w:rFonts w:ascii="Arial" w:eastAsia="Times New Roman" w:hAnsi="Arial" w:cs="Arial"/>
      <w:sz w:val="26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1345C2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1345C2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80">
    <w:name w:val="Заголовок 8 Знак"/>
    <w:basedOn w:val="a0"/>
    <w:link w:val="8"/>
    <w:rsid w:val="001345C2"/>
    <w:rPr>
      <w:rFonts w:ascii="Arial" w:eastAsia="Times New Roman" w:hAnsi="Arial" w:cs="Arial"/>
      <w:b/>
      <w:sz w:val="24"/>
      <w:szCs w:val="20"/>
      <w:lang w:eastAsia="zh-CN"/>
    </w:rPr>
  </w:style>
  <w:style w:type="character" w:customStyle="1" w:styleId="90">
    <w:name w:val="Заголовок 9 Знак"/>
    <w:basedOn w:val="a0"/>
    <w:link w:val="9"/>
    <w:rsid w:val="001345C2"/>
    <w:rPr>
      <w:rFonts w:ascii="Arial" w:eastAsia="Times New Roman" w:hAnsi="Arial" w:cs="Arial"/>
      <w:sz w:val="26"/>
      <w:szCs w:val="20"/>
      <w:lang w:eastAsia="zh-CN"/>
    </w:rPr>
  </w:style>
  <w:style w:type="paragraph" w:styleId="a3">
    <w:name w:val="List Paragraph"/>
    <w:basedOn w:val="a"/>
    <w:uiPriority w:val="34"/>
    <w:qFormat/>
    <w:rsid w:val="00ED55B0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ED5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ED55B0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55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5B0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Ревизор</dc:creator>
  <cp:lastModifiedBy>Ревизор</cp:lastModifiedBy>
  <cp:revision>2</cp:revision>
  <dcterms:created xsi:type="dcterms:W3CDTF">2021-09-06T17:38:00Z</dcterms:created>
  <dcterms:modified xsi:type="dcterms:W3CDTF">2021-09-06T17:38:00Z</dcterms:modified>
</cp:coreProperties>
</file>